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DF390" w14:textId="77777777" w:rsidR="0040123E" w:rsidRPr="0040123E" w:rsidRDefault="0040123E">
      <w:pPr>
        <w:spacing w:after="1" w:line="200" w:lineRule="auto"/>
        <w:rPr>
          <w:rFonts w:ascii="Times New Roman" w:hAnsi="Times New Roman" w:cs="Times New Roman"/>
        </w:rPr>
      </w:pPr>
      <w:bookmarkStart w:id="0" w:name="_GoBack"/>
      <w:r w:rsidRPr="0040123E">
        <w:rPr>
          <w:rFonts w:ascii="Times New Roman" w:hAnsi="Times New Roman" w:cs="Times New Roman"/>
          <w:sz w:val="20"/>
        </w:rPr>
        <w:t xml:space="preserve">Документ предоставлен </w:t>
      </w:r>
      <w:hyperlink r:id="rId4">
        <w:r w:rsidRPr="0040123E">
          <w:rPr>
            <w:rFonts w:ascii="Times New Roman" w:hAnsi="Times New Roman" w:cs="Times New Roman"/>
            <w:color w:val="0000FF"/>
            <w:sz w:val="20"/>
          </w:rPr>
          <w:t>КонсультантПлюс</w:t>
        </w:r>
      </w:hyperlink>
      <w:r w:rsidRPr="0040123E">
        <w:rPr>
          <w:rFonts w:ascii="Times New Roman" w:hAnsi="Times New Roman" w:cs="Times New Roman"/>
          <w:sz w:val="20"/>
        </w:rPr>
        <w:br/>
      </w:r>
    </w:p>
    <w:p w14:paraId="4A55CE1A" w14:textId="77777777" w:rsidR="0040123E" w:rsidRPr="0040123E" w:rsidRDefault="0040123E">
      <w:pPr>
        <w:spacing w:after="1" w:line="220" w:lineRule="auto"/>
        <w:jc w:val="both"/>
        <w:outlineLvl w:val="0"/>
        <w:rPr>
          <w:rFonts w:ascii="Times New Roman" w:hAnsi="Times New Roman" w:cs="Times New Roman"/>
        </w:rPr>
      </w:pPr>
    </w:p>
    <w:p w14:paraId="58D09FC6" w14:textId="77777777" w:rsidR="0040123E" w:rsidRPr="0040123E" w:rsidRDefault="0040123E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МИНИСТЕРСТВО ОБРАЗОВАНИЯ И НАУКИ РОССИЙСКОЙ ФЕДЕРАЦИИ</w:t>
      </w:r>
    </w:p>
    <w:p w14:paraId="568E5116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</w:p>
    <w:p w14:paraId="2CC990E2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ДЕПАРТАМЕНТ ГОСУДАРСТВЕННОЙ СЛУЖБЫ, КАДРОВ</w:t>
      </w:r>
    </w:p>
    <w:p w14:paraId="4BC80A6A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И УПРАВЛЕНИЯ ДЕЛАМИ</w:t>
      </w:r>
    </w:p>
    <w:p w14:paraId="544455F4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</w:p>
    <w:p w14:paraId="5CA25C7D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ПИСЬМО</w:t>
      </w:r>
    </w:p>
    <w:p w14:paraId="5BC301FF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от 25 августа 2015 г. N 12-1077</w:t>
      </w:r>
    </w:p>
    <w:p w14:paraId="633084A0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</w:p>
    <w:p w14:paraId="575CEB08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  <w:b/>
        </w:rPr>
        <w:t>О НАПРАВЛЕНИИ РЕКОМЕНДАЦИЙ</w:t>
      </w:r>
    </w:p>
    <w:p w14:paraId="22B163E1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0A517DA4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Департамент государственной службы, кадров и управления делами Министерства образования и науки Российской Федерации по согласованию с Общероссийским профсоюзом образования направляет для использования в работе </w:t>
      </w:r>
      <w:hyperlink w:anchor="P22">
        <w:r w:rsidRPr="0040123E">
          <w:rPr>
            <w:rFonts w:ascii="Times New Roman" w:hAnsi="Times New Roman" w:cs="Times New Roman"/>
            <w:color w:val="0000FF"/>
          </w:rPr>
          <w:t>рекомендации</w:t>
        </w:r>
      </w:hyperlink>
      <w:r w:rsidRPr="0040123E">
        <w:rPr>
          <w:rFonts w:ascii="Times New Roman" w:hAnsi="Times New Roman" w:cs="Times New Roman"/>
        </w:rPr>
        <w:t xml:space="preserve"> по созданию и функционированию системы управления охраной труда и обеспечению безопасности образовательного процесса в образовательных организациях, осуществляющих образовательную деятельность.</w:t>
      </w:r>
    </w:p>
    <w:p w14:paraId="734DBA51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07F1A90B" w14:textId="77777777" w:rsidR="0040123E" w:rsidRPr="0040123E" w:rsidRDefault="0040123E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Заместитель директора Департамента</w:t>
      </w:r>
    </w:p>
    <w:p w14:paraId="5CEEC8F6" w14:textId="77777777" w:rsidR="0040123E" w:rsidRPr="0040123E" w:rsidRDefault="0040123E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Т.К.КРАСНОВА</w:t>
      </w:r>
    </w:p>
    <w:p w14:paraId="4FA06786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57B05792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231C585A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11764625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016DBDEE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6A1C07AF" w14:textId="77777777" w:rsidR="0040123E" w:rsidRPr="0040123E" w:rsidRDefault="0040123E">
      <w:pPr>
        <w:spacing w:after="1" w:line="220" w:lineRule="auto"/>
        <w:jc w:val="right"/>
        <w:outlineLvl w:val="0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Приложение</w:t>
      </w:r>
    </w:p>
    <w:p w14:paraId="505FB591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02C55DB0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bookmarkStart w:id="1" w:name="P22"/>
      <w:bookmarkEnd w:id="1"/>
      <w:r w:rsidRPr="0040123E">
        <w:rPr>
          <w:rFonts w:ascii="Times New Roman" w:hAnsi="Times New Roman" w:cs="Times New Roman"/>
        </w:rPr>
        <w:t>РЕКОМЕНДАЦИИ</w:t>
      </w:r>
    </w:p>
    <w:p w14:paraId="68A7CC87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ПО СОЗДАНИЮ И ФУНКЦИОНИРОВАНИЮ СИСТЕМЫ УПРАВЛЕНИЯ ОХРАНОЙ</w:t>
      </w:r>
    </w:p>
    <w:p w14:paraId="085E3B9A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ТРУДА И ОБЕСПЕЧЕНИЕМ БЕЗОПАСНОСТИ ОБРАЗОВАТЕЛЬНОГО ПРОЦЕССА</w:t>
      </w:r>
    </w:p>
    <w:p w14:paraId="22214449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В ОБРАЗОВАТЕЛЬНЫХ ОРГАНИЗАЦИЯХ, ОСУЩЕСТВЛЯЮЩИХ</w:t>
      </w:r>
    </w:p>
    <w:p w14:paraId="714566FA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ОБРАЗОВАТЕЛЬНУЮ ДЕЯТЕЛЬНОСТЬ</w:t>
      </w:r>
    </w:p>
    <w:p w14:paraId="0E8C8972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4081A15F" w14:textId="77777777" w:rsidR="0040123E" w:rsidRPr="0040123E" w:rsidRDefault="0040123E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I. Общие положения</w:t>
      </w:r>
    </w:p>
    <w:p w14:paraId="481893E0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71EDD476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1. Рекомендации по созданию и функционированию системы управления охраной труда и обеспечением безопасности образовательного процесса в организациях, осуществляющих образовательную деятельность (далее - Рекомендации), разработаны в целях оказания содействия совершенствованию деятельности работодателей, органов, осуществляющих управление в сфере образования, по созданию безопасных условий образовательного процесса, обеспечивающих охрану и укрепление здоровья работников и обучающихся.</w:t>
      </w:r>
    </w:p>
    <w:p w14:paraId="4BFC95C6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2. Рекомендации разработаны в соответствии с Трудовым </w:t>
      </w:r>
      <w:hyperlink r:id="rId5">
        <w:r w:rsidRPr="0040123E">
          <w:rPr>
            <w:rFonts w:ascii="Times New Roman" w:hAnsi="Times New Roman" w:cs="Times New Roman"/>
            <w:color w:val="0000FF"/>
          </w:rPr>
          <w:t>кодексом</w:t>
        </w:r>
      </w:hyperlink>
      <w:r w:rsidRPr="0040123E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6">
        <w:r w:rsidRPr="0040123E">
          <w:rPr>
            <w:rFonts w:ascii="Times New Roman" w:hAnsi="Times New Roman" w:cs="Times New Roman"/>
            <w:color w:val="0000FF"/>
          </w:rPr>
          <w:t>законом</w:t>
        </w:r>
      </w:hyperlink>
      <w:r w:rsidRPr="0040123E">
        <w:rPr>
          <w:rFonts w:ascii="Times New Roman" w:hAnsi="Times New Roman" w:cs="Times New Roman"/>
        </w:rPr>
        <w:t xml:space="preserve"> от 29 декабря 2012 г. N 273-ФЗ "Об образовании в Российской Федерации", Национальным стандартом Российской Федерации </w:t>
      </w:r>
      <w:hyperlink r:id="rId7">
        <w:r w:rsidRPr="0040123E">
          <w:rPr>
            <w:rFonts w:ascii="Times New Roman" w:hAnsi="Times New Roman" w:cs="Times New Roman"/>
            <w:color w:val="0000FF"/>
          </w:rPr>
          <w:t>ГОСТ Р 12.0.007-2009</w:t>
        </w:r>
      </w:hyperlink>
      <w:r w:rsidRPr="0040123E">
        <w:rPr>
          <w:rFonts w:ascii="Times New Roman" w:hAnsi="Times New Roman" w:cs="Times New Roman"/>
        </w:rPr>
        <w:t xml:space="preserve"> "Система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совершенствованию", межгосударственным стандартом </w:t>
      </w:r>
      <w:hyperlink r:id="rId8">
        <w:r w:rsidRPr="0040123E">
          <w:rPr>
            <w:rFonts w:ascii="Times New Roman" w:hAnsi="Times New Roman" w:cs="Times New Roman"/>
            <w:color w:val="0000FF"/>
          </w:rPr>
          <w:t>ГОСТ 12.0.230-2007</w:t>
        </w:r>
      </w:hyperlink>
      <w:r w:rsidRPr="0040123E">
        <w:rPr>
          <w:rFonts w:ascii="Times New Roman" w:hAnsi="Times New Roman" w:cs="Times New Roman"/>
        </w:rPr>
        <w:t xml:space="preserve"> "Система стандартов безопасности труда. Системы управления охраной труда. Общие требования", </w:t>
      </w:r>
      <w:hyperlink r:id="rId9">
        <w:r w:rsidRPr="0040123E">
          <w:rPr>
            <w:rFonts w:ascii="Times New Roman" w:hAnsi="Times New Roman" w:cs="Times New Roman"/>
            <w:color w:val="0000FF"/>
          </w:rPr>
          <w:t>Отраслевым соглашением</w:t>
        </w:r>
      </w:hyperlink>
      <w:r w:rsidRPr="0040123E">
        <w:rPr>
          <w:rFonts w:ascii="Times New Roman" w:hAnsi="Times New Roman" w:cs="Times New Roman"/>
        </w:rPr>
        <w:t xml:space="preserve"> по организациям, находящимся в ведении Министерства образования и науки Российской Федерации, на 2015 - 2017 годы и иными законодательными и нормативными правовыми актами по охране труда и здоровья.</w:t>
      </w:r>
    </w:p>
    <w:p w14:paraId="340A9DC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3. Система управления охраной труда и обеспечением безопасности образовательного процесса в организациях, осуществляющих образовательную деятельность (далее - СУОТ), является неотъемлемой частью общей системы управления организацией и устанавливает:</w:t>
      </w:r>
    </w:p>
    <w:p w14:paraId="1653B4C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общие требования к созданию и функционированию системы управления охраной труда в организациях, осуществляющих образовательную деятельность (далее - организация);</w:t>
      </w:r>
    </w:p>
    <w:p w14:paraId="244A4BA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единый порядок подготовки, принятия и реализации решений по осуществлению организационно-технических, санитарно-гигиенических и лечебно-профилактических </w:t>
      </w:r>
      <w:r w:rsidRPr="0040123E">
        <w:rPr>
          <w:rFonts w:ascii="Times New Roman" w:hAnsi="Times New Roman" w:cs="Times New Roman"/>
        </w:rPr>
        <w:lastRenderedPageBreak/>
        <w:t>мероприятий, направленных на обеспечение безопасных условий труда и сохранение здоровья работников и обучающихся;</w:t>
      </w:r>
    </w:p>
    <w:p w14:paraId="5145CD1D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основные направления деятельности по охране труда и здоровья;</w:t>
      </w:r>
    </w:p>
    <w:p w14:paraId="7DDAC43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обязанности и ответственность в области охраны труда и безопасности образовательного процесса.</w:t>
      </w:r>
    </w:p>
    <w:p w14:paraId="4CA7A89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4. Основные понятия и определения, применяемые в Рекомендациях, приведены в Трудовом </w:t>
      </w:r>
      <w:hyperlink r:id="rId10">
        <w:r w:rsidRPr="0040123E">
          <w:rPr>
            <w:rFonts w:ascii="Times New Roman" w:hAnsi="Times New Roman" w:cs="Times New Roman"/>
            <w:color w:val="0000FF"/>
          </w:rPr>
          <w:t>кодексе</w:t>
        </w:r>
      </w:hyperlink>
      <w:r w:rsidRPr="0040123E">
        <w:rPr>
          <w:rFonts w:ascii="Times New Roman" w:hAnsi="Times New Roman" w:cs="Times New Roman"/>
        </w:rPr>
        <w:t xml:space="preserve"> Российской Федерации и в иных нормативных правовых актах по охране труда.</w:t>
      </w:r>
    </w:p>
    <w:p w14:paraId="56FC4F19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28735789" w14:textId="77777777" w:rsidR="0040123E" w:rsidRPr="0040123E" w:rsidRDefault="0040123E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II. Управление охраной труда в системе образования</w:t>
      </w:r>
    </w:p>
    <w:p w14:paraId="6BF1FA5C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3D1E8239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5. Общее управление охраной труда в системе образования осуществляет федеральный орган исполнительной власти, реализующий функции по выработке государственной политики и нормативно-правовому регулированию в сфере образования, который обеспечивает:</w:t>
      </w:r>
    </w:p>
    <w:p w14:paraId="5676A6A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разработку основных направлений государственной политики в области охраны труда в сфере образования;</w:t>
      </w:r>
    </w:p>
    <w:p w14:paraId="20E3A491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участие в разработке и реализации целевых программ улучшения условий и охраны труда;</w:t>
      </w:r>
    </w:p>
    <w:p w14:paraId="582D10F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разработку нормативных правовых актов по охране труда для системы образования;</w:t>
      </w:r>
    </w:p>
    <w:p w14:paraId="53F18A3B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разработку профилактических мер, направленных на создание безопасных условий образовательного процесса, охрану и укрепление здоровья работников и обучающихся;</w:t>
      </w:r>
    </w:p>
    <w:p w14:paraId="7450EED8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участие в расследовании несчастных случаев на производстве (групповых, с тяжелым и смертельным исходом), профессиональных заболеваний, произошедших в организациях;</w:t>
      </w:r>
    </w:p>
    <w:p w14:paraId="5FE7C682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иные полномочия, предусмотренные трудовым законодательством (включая законодательство об охране труда), состоящим: Трудового </w:t>
      </w:r>
      <w:hyperlink r:id="rId11">
        <w:r w:rsidRPr="0040123E">
          <w:rPr>
            <w:rFonts w:ascii="Times New Roman" w:hAnsi="Times New Roman" w:cs="Times New Roman"/>
            <w:color w:val="0000FF"/>
          </w:rPr>
          <w:t>кодекса</w:t>
        </w:r>
      </w:hyperlink>
      <w:r w:rsidRPr="0040123E">
        <w:rPr>
          <w:rFonts w:ascii="Times New Roman" w:hAnsi="Times New Roman" w:cs="Times New Roman"/>
        </w:rPr>
        <w:t xml:space="preserve"> Российской Федерации, иных федеральных законов и законов субъектов Российской Федерации, содержащих нормы трудового права, с учетом региональных особенностей.</w:t>
      </w:r>
    </w:p>
    <w:p w14:paraId="59B754B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6. Реализация основных направлений государственной политики в области охраны труда осуществляется согласованными действиями органов государственной власти субъектов Российской Федерации и органов местного самоуправления, осуществляющих управление в сфере образования, которые обеспечивают:</w:t>
      </w:r>
    </w:p>
    <w:p w14:paraId="693B165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исполнение законов и иных нормативных правовых актов в области охраны труда на территории субъекта Российской Федерации;</w:t>
      </w:r>
    </w:p>
    <w:p w14:paraId="1AD4606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управление охраной труда;</w:t>
      </w:r>
    </w:p>
    <w:p w14:paraId="6083C2C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содействие общественному контролю за соблюдением прав и законных интересов работников в области охраны труда;</w:t>
      </w:r>
    </w:p>
    <w:p w14:paraId="39D471A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координацию деятельности в области охраны труда, в том числе по организации проведения на территории субъекта Российской Федерации в установленном порядке обучения по охране труда работников, в том числе руководителей организаций, проверки знаний ими требований охраны труда;</w:t>
      </w:r>
    </w:p>
    <w:p w14:paraId="261935A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участие в финансировании мероприятий по охране труда;</w:t>
      </w:r>
    </w:p>
    <w:p w14:paraId="302C895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иные полномочия в сфере управления охраной труда в соответствии с законами и иными нормативными правовыми актами субъектов Российской Федерации.</w:t>
      </w:r>
    </w:p>
    <w:p w14:paraId="379E56A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7. Учредители (работодатели) государственных, муниципальных или частных организаций осуществляют управление в организации (включая управление охраной труда) в соответствии с трудовым законодательством и иными нормативными правовыми актами, содержащими нормы трудового права, а также в соответствии с настоящими Рекомендациями, стандартами безопасности труда по СУОТ.</w:t>
      </w:r>
    </w:p>
    <w:p w14:paraId="506F2267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5287AC2C" w14:textId="77777777" w:rsidR="0040123E" w:rsidRPr="0040123E" w:rsidRDefault="0040123E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III. Основные элементы управления охраной труда</w:t>
      </w:r>
    </w:p>
    <w:p w14:paraId="39E4FD42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20D4AEAF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10. Система управления охраной труда в организации характеризуется наличием основных элементов концепции, целей и задач в области охраны труда.</w:t>
      </w:r>
    </w:p>
    <w:p w14:paraId="1A3E4405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11. Концепция охраны труда (далее - концепция) является самостоятельным документом (разделом документа) организации, содержащим основные направления деятельности и обязательства работодателя (руководителя организации).</w:t>
      </w:r>
    </w:p>
    <w:p w14:paraId="61C4427D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Концепция включает в себя следующие принципы и обязательства:</w:t>
      </w:r>
    </w:p>
    <w:p w14:paraId="4137AAF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соответствие основным направлениям государственной политики в области охраны труда;</w:t>
      </w:r>
    </w:p>
    <w:p w14:paraId="0FA6EC1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обеспечение безопасности и охраны здоровья работников и обучающихся;</w:t>
      </w:r>
    </w:p>
    <w:p w14:paraId="11BB51A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определение превентивных мер по защите работников и обучающихся от опасностей, предупреждению несчастных случаев и профессиональных заболеваний работников на производстве;</w:t>
      </w:r>
    </w:p>
    <w:p w14:paraId="5A38F2D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соблюдение трудового законодательства и иных актов, содержащих нормы трудового права;</w:t>
      </w:r>
    </w:p>
    <w:p w14:paraId="55CA487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реализацию мероприятий по улучшению условий, охраны труда, коллективных договоров и соглашений по охране труда;</w:t>
      </w:r>
    </w:p>
    <w:p w14:paraId="4C4B46A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совершенствование функционирования СУОТ;</w:t>
      </w:r>
    </w:p>
    <w:p w14:paraId="7EE1BEA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осуществление мер поощрения работников за активное участие в управлении охраной труда и обеспечением безопасности образовательного процесса.</w:t>
      </w:r>
    </w:p>
    <w:p w14:paraId="355B9B3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Проект концепции доводится до сведения работников и после согласования с выборным органом профсоюзной организации утверждается работодателем (руководителем) организации либо уполномоченным им лицом.</w:t>
      </w:r>
    </w:p>
    <w:p w14:paraId="165DFD06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Концепция, как правило, включается в раздел "Условия и охрана труда" коллективного договора, соглашения.</w:t>
      </w:r>
    </w:p>
    <w:p w14:paraId="2EC08E92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12. Цели и задачи в области охраны труда устанавливаются в соответствии с концепцией с учетом типа, специфики и характера деятельности организации, уровня управления и степени обеспеченности необходимыми ресурсами.</w:t>
      </w:r>
    </w:p>
    <w:p w14:paraId="2C2A442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Работодатель совместно с профсоюзным комитетом постоянно актуализирует цели и задачи в области охраны труда.</w:t>
      </w:r>
    </w:p>
    <w:p w14:paraId="6C84EF65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13. Организация работ по охране труда в организации предусматривает:</w:t>
      </w:r>
    </w:p>
    <w:p w14:paraId="42E0D91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распределение обязанностей и ответственности в сфере охраны труда и безопасности образовательного процесса;</w:t>
      </w:r>
    </w:p>
    <w:p w14:paraId="46F6559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создание службы охраны труда или введение должности специалиста по охране труда в штат организации;</w:t>
      </w:r>
    </w:p>
    <w:p w14:paraId="733EB88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участие работников и их представителей в управлении охраной труда в части привлечения работников, а также их представителей по охране труда к консультациям, информированию и повышению их квалификации, предоставления условий для совершенствования СУОТ и создания, формирования и функционирования комитета (комиссии) по охране труда;</w:t>
      </w:r>
    </w:p>
    <w:p w14:paraId="483A0D1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наличие нормативных правовых актов, содержащих требования охраны труда в соответствии со спецификой деятельности организации;</w:t>
      </w:r>
    </w:p>
    <w:p w14:paraId="7615743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передачу и обмен информацией по охране труда, включающие получение и рассмотрение внешних и внутренних обращений (сообщений), их документальное оформление и подготовку ответов, а также рассмотрение предложений работников (их представителей).</w:t>
      </w:r>
    </w:p>
    <w:p w14:paraId="3019212D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lastRenderedPageBreak/>
        <w:t>14. В целях разработки мероприятий по улучшению условий и охраны труда, определения ресурсов, необходимых для реализации мероприятий, в организации осуществляется планирование деятельности по управлению охраной труда.</w:t>
      </w:r>
    </w:p>
    <w:p w14:paraId="4F1A8D18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Планирование основано на информации, содержащей:</w:t>
      </w:r>
    </w:p>
    <w:p w14:paraId="48A3B21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требования законодательных и иных нормативных правовых актов;</w:t>
      </w:r>
    </w:p>
    <w:p w14:paraId="4AF3735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результаты специальной оценки условий труда, анализа производственного травматизма, травматизма обучающихся и профессиональной заболеваемости;</w:t>
      </w:r>
    </w:p>
    <w:p w14:paraId="789DCFA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предписания представителей органов государственного контроля и надзора, представления технических инспекторов труда Профсоюза.</w:t>
      </w:r>
    </w:p>
    <w:p w14:paraId="59338F08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Одним из основных документов в организации является план функционирования СУОТ, который включает:</w:t>
      </w:r>
    </w:p>
    <w:p w14:paraId="2A0318A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перечень мероприятий, направленных на улучшение условий, охраны труда и здоровья, снижение уровней профессиональных рисков;</w:t>
      </w:r>
    </w:p>
    <w:p w14:paraId="53D4691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сроки реализации мероприятий и ответственных лиц;</w:t>
      </w:r>
    </w:p>
    <w:p w14:paraId="16D1B08B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источник финансирования мероприятий &lt;1&gt;.</w:t>
      </w:r>
    </w:p>
    <w:p w14:paraId="056E75A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--------------------------------</w:t>
      </w:r>
    </w:p>
    <w:p w14:paraId="79A4412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&lt;1&gt; Финансирование мероприятий по улучшению условий и охраны труда осуществляется в соответствии со </w:t>
      </w:r>
      <w:hyperlink r:id="rId12">
        <w:r w:rsidRPr="0040123E">
          <w:rPr>
            <w:rFonts w:ascii="Times New Roman" w:hAnsi="Times New Roman" w:cs="Times New Roman"/>
            <w:color w:val="0000FF"/>
          </w:rPr>
          <w:t>статьей 226</w:t>
        </w:r>
      </w:hyperlink>
      <w:r w:rsidRPr="0040123E">
        <w:rPr>
          <w:rFonts w:ascii="Times New Roman" w:hAnsi="Times New Roman" w:cs="Times New Roman"/>
        </w:rPr>
        <w:t xml:space="preserve"> Трудового кодекса Российской Федерации, в том числе из средств Фонда социального страхования Российской Федерации, и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2D63C1C5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670D6553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План функционирования СУОТ формируется с учетом типового перечня ежегодно реализуемых работодателем мероприятий по улучшению условий и охраны труда и снижению уровней профессиональных рисков,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07F51B4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15. Система мер ответственности и стимулирования работников, участвующих в разработке и реализации СУОТ, при осуществлении образовательного процесса предполагает:</w:t>
      </w:r>
    </w:p>
    <w:p w14:paraId="61249C3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разработку, утверждение и согласование должностных инструкций по охране труда для руководителей и специалистов;</w:t>
      </w:r>
    </w:p>
    <w:p w14:paraId="54896B2E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установление ответственности, материального и морального стимулирования работников за активные действия по реализации СУОТ;</w:t>
      </w:r>
    </w:p>
    <w:p w14:paraId="36E199F4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формирование у работников мотивационного механизма безопасного поведения, развитие навыков предвидеть и предупреждать возникновение инцидентов.</w:t>
      </w:r>
    </w:p>
    <w:p w14:paraId="07DC021B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16. В целях создания здоровых и безопасных условий труда работников и обучающихся в организации планируются и реализуются действия, процедуры, процессы, которые предусматривают:</w:t>
      </w:r>
    </w:p>
    <w:p w14:paraId="1E497ED5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обеспечение безопасных условий труда на рабочих местах, в том числе при эксплуатации зданий, сооружений, а также оборудования и инструментов;</w:t>
      </w:r>
    </w:p>
    <w:p w14:paraId="04936DA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финансирование мероприятий по охране труда и здоровья;</w:t>
      </w:r>
    </w:p>
    <w:p w14:paraId="26E1481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идентификацию опасностей (выявление и установление потенциальных рисков, связанных с производственным травматизмом, профессиональными заболеваниями, аварийными ситуациями и т.д.);</w:t>
      </w:r>
    </w:p>
    <w:p w14:paraId="2B97D108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проведение </w:t>
      </w:r>
      <w:hyperlink r:id="rId13">
        <w:r w:rsidRPr="0040123E">
          <w:rPr>
            <w:rFonts w:ascii="Times New Roman" w:hAnsi="Times New Roman" w:cs="Times New Roman"/>
            <w:color w:val="0000FF"/>
          </w:rPr>
          <w:t>специальной оценки</w:t>
        </w:r>
      </w:hyperlink>
      <w:r w:rsidRPr="0040123E">
        <w:rPr>
          <w:rFonts w:ascii="Times New Roman" w:hAnsi="Times New Roman" w:cs="Times New Roman"/>
        </w:rPr>
        <w:t xml:space="preserve"> условий труда в целых выявления вредных и опасных производственных факторов, предоставления гарантий и компенсаций работникам, занятым во вредных и (или) опасных условиях труда, по результатам СУОТ;</w:t>
      </w:r>
    </w:p>
    <w:p w14:paraId="7A3AF39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организацию и проведение обучения безопасным методам и приемам работ, оказанию первой помощи пострадавшим на производстве, проведение инструктажей по охране труда и проверки знаний требований охраны труда работников;</w:t>
      </w:r>
    </w:p>
    <w:p w14:paraId="42A030AA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проведение обязательных предварительных и периодических </w:t>
      </w:r>
      <w:hyperlink r:id="rId14">
        <w:r w:rsidRPr="0040123E">
          <w:rPr>
            <w:rFonts w:ascii="Times New Roman" w:hAnsi="Times New Roman" w:cs="Times New Roman"/>
            <w:color w:val="0000FF"/>
          </w:rPr>
          <w:t>медицинских осмотров</w:t>
        </w:r>
      </w:hyperlink>
      <w:r w:rsidRPr="0040123E">
        <w:rPr>
          <w:rFonts w:ascii="Times New Roman" w:hAnsi="Times New Roman" w:cs="Times New Roman"/>
        </w:rPr>
        <w:t xml:space="preserve"> работников образования;</w:t>
      </w:r>
    </w:p>
    <w:p w14:paraId="1677BBCF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 xml:space="preserve">обеспечение сертифицированной специальной одеждой и другими </w:t>
      </w:r>
      <w:hyperlink r:id="rId15">
        <w:r w:rsidRPr="0040123E">
          <w:rPr>
            <w:rFonts w:ascii="Times New Roman" w:hAnsi="Times New Roman" w:cs="Times New Roman"/>
            <w:color w:val="0000FF"/>
          </w:rPr>
          <w:t>средствами</w:t>
        </w:r>
      </w:hyperlink>
      <w:r w:rsidRPr="0040123E">
        <w:rPr>
          <w:rFonts w:ascii="Times New Roman" w:hAnsi="Times New Roman" w:cs="Times New Roman"/>
        </w:rPr>
        <w:t xml:space="preserve"> индивидуальной защиты работников, занятых на работах с вредными и опасными условиями труда, а также на работах, выполняемых в особых температурных условиях или связанных с загрязнением;</w:t>
      </w:r>
    </w:p>
    <w:p w14:paraId="0A6CA3B5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лечебно-профилактическое обслуживание работников, организацию режима труда и отдыха;</w:t>
      </w:r>
    </w:p>
    <w:p w14:paraId="04D11061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расследование и анализ причин несчастных случаев на производстве, профессиональных заболеваний;</w:t>
      </w:r>
    </w:p>
    <w:p w14:paraId="636E008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14:paraId="0E160F3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нормативно-правовое и информационное обеспечение по охране труда;</w:t>
      </w:r>
    </w:p>
    <w:p w14:paraId="7F53376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другие функции, предусмотренные трудовым законодательством (включая законодательство об охране труда) и иными нормативными правовых актами, содержащими нормы трудового права.</w:t>
      </w:r>
    </w:p>
    <w:p w14:paraId="3680622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17. Осуществление контроля за соблюдением требований охраны труда на рабочих местах, мониторинга условий и охраны труда, внутреннего и внешнего аудитов по вопросам охраны труда и безопасности образовательного процесса являются одними из главных элементов СУОТ, направленных на:</w:t>
      </w:r>
    </w:p>
    <w:p w14:paraId="7641300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проверку (обследование) состояния охраны труда в организации и соответствие условий труда на рабочих местах требованиям охраны труда;</w:t>
      </w:r>
    </w:p>
    <w:p w14:paraId="3DDC648B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выполнение руководителями и специалистами должностных обязанностей по охране труда;</w:t>
      </w:r>
    </w:p>
    <w:p w14:paraId="4B0A06D5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выявление и предупреждение нарушений требований охраны труда;</w:t>
      </w:r>
    </w:p>
    <w:p w14:paraId="5AB4E72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принятие мер по устранению выявленных недостатков.</w:t>
      </w:r>
    </w:p>
    <w:p w14:paraId="6914B1D6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18. Одним из основных свойств СУОТ является ее совершенствование и повышение эффективности функционирования, направленное на создание безопасных условий труда, предупреждение несчастных случаев на производстве, профессиональных заболеваний путем выявления, оценки и снижения уровней профессиональных рисков.</w:t>
      </w:r>
    </w:p>
    <w:p w14:paraId="59F74372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Совершенствование СУОТ обеспечивается своевременной реализацией мероприятий, предусматривающих:</w:t>
      </w:r>
    </w:p>
    <w:p w14:paraId="7DE34B0C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определение опасных и вредных производственных факторов и оценки рисков;</w:t>
      </w:r>
    </w:p>
    <w:p w14:paraId="13C2F503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анализ причин несчастных случаев, профессиональных заболеваний и инцидентов на производстве;</w:t>
      </w:r>
    </w:p>
    <w:p w14:paraId="393E2C10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проведение проверок (обследований) по охране труда;</w:t>
      </w:r>
    </w:p>
    <w:p w14:paraId="212D2F97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внесение предложения работников организации, уполномоченных по охране труда, и комитетов (комиссий) по охране труда по улучшению условий труда на рабочих местах;</w:t>
      </w:r>
    </w:p>
    <w:p w14:paraId="5D877C2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представление предложений по внесению изменений в трудовое законодательство (включая законодательство об охране труда) и иные акты, содержащие нормы трудового права, программы по охране труда, а также коллективные договоры (соглашения по охране труда).</w:t>
      </w:r>
    </w:p>
    <w:p w14:paraId="31B31599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19. Повышение эффективности функционирования СУОТ определяется актуальностью и результативностью мероприятий по улучшению условий и охраны труда, корректирующими действиями, а также обеспечением необходимыми средствами и ресурсами.</w:t>
      </w:r>
    </w:p>
    <w:p w14:paraId="3E506D38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2E7AC0A1" w14:textId="77777777" w:rsidR="0040123E" w:rsidRPr="0040123E" w:rsidRDefault="0040123E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IV. Нормативно-правовое обеспечение и информационное</w:t>
      </w:r>
    </w:p>
    <w:p w14:paraId="363CBEAD" w14:textId="77777777" w:rsidR="0040123E" w:rsidRPr="0040123E" w:rsidRDefault="0040123E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сопровождение системы управления охраной труда</w:t>
      </w:r>
    </w:p>
    <w:p w14:paraId="536BB2B0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65B2DA7C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20. В целях эффективного управления охраной труда работодатель (руководитель организации) по согласованию с выборным профсоюзным органом обеспечивает формирование:</w:t>
      </w:r>
    </w:p>
    <w:p w14:paraId="1974AB01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перечня законодательных и иных нормативных правовых актов по охране труда, необходимых для создания и функционирования СУОТ в организации, с учетом типа, специфики и характера ее деятельности;</w:t>
      </w:r>
    </w:p>
    <w:p w14:paraId="2BD104AE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условий для информационного сопровождения действий, процедур, процессов и обеспечения ресурсов, иных технических и организационно-методических мероприятий по внедрению и реализации СУОТ в организации.</w:t>
      </w:r>
    </w:p>
    <w:p w14:paraId="0CAD4D59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6F7D0368" w14:textId="77777777" w:rsidR="0040123E" w:rsidRPr="0040123E" w:rsidRDefault="0040123E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V. Заключительные положения</w:t>
      </w:r>
    </w:p>
    <w:p w14:paraId="29F88FD7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3FB2E3AD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21. Настоящие Рекомендации являются методическим документом, включающим основные элементы системы управления охраной труда в сфере образования.</w:t>
      </w:r>
    </w:p>
    <w:p w14:paraId="4CD54302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22. Органам государственной власти субъектов Российской Федерации и органам местного самоуправления, осуществляющим управление в сфере образования, а также образовательным организациям предлагается использовать данные Рекомендации при разработке аналогичных документов по управлению охраной труда и обеспечению безопасности образовательного процесса с учетом особенностей региона, а также типа, специфики и характера деятельности организации.</w:t>
      </w:r>
    </w:p>
    <w:p w14:paraId="2C78716E" w14:textId="77777777" w:rsidR="0040123E" w:rsidRPr="0040123E" w:rsidRDefault="0040123E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40123E">
        <w:rPr>
          <w:rFonts w:ascii="Times New Roman" w:hAnsi="Times New Roman" w:cs="Times New Roman"/>
        </w:rPr>
        <w:t>23. Контроль за соблюдением трудового законодательства и иных нормативных правовых актов, содержащих нормы трудового права, в подведомственных организациях осуществляется федеральными органами исполнительной власти, органами исполнительной власти субъектов Российской Федерации, органами местного самоуправления, профсоюзами в порядке и на условиях, определяемых законами Российской Федерации и законами субъектов Российской Федерации.</w:t>
      </w:r>
    </w:p>
    <w:p w14:paraId="23A44A4D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70C32E6E" w14:textId="77777777" w:rsidR="0040123E" w:rsidRPr="0040123E" w:rsidRDefault="0040123E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</w:p>
    <w:p w14:paraId="0AD93696" w14:textId="77777777" w:rsidR="0040123E" w:rsidRPr="0040123E" w:rsidRDefault="0040123E">
      <w:pPr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bookmarkEnd w:id="0"/>
    <w:p w14:paraId="7ABB8167" w14:textId="77777777" w:rsidR="00F974BD" w:rsidRDefault="0040123E"/>
    <w:sectPr w:rsidR="00F974BD" w:rsidSect="009E2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892"/>
    <w:rsid w:val="00232D55"/>
    <w:rsid w:val="003D6E3F"/>
    <w:rsid w:val="0040123E"/>
    <w:rsid w:val="0060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8F701-106F-4CCF-A4FB-2F50E34E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61411" TargetMode="External"/><Relationship Id="rId13" Type="http://schemas.openxmlformats.org/officeDocument/2006/relationships/hyperlink" Target="https://login.consultant.ru/link/?req=doc&amp;base=LAW&amp;n=45298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STR&amp;n=12458" TargetMode="External"/><Relationship Id="rId12" Type="http://schemas.openxmlformats.org/officeDocument/2006/relationships/hyperlink" Target="https://login.consultant.ru/link/?req=doc&amp;base=LAW&amp;n=493198&amp;dst=10138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1408&amp;dst=100408" TargetMode="External"/><Relationship Id="rId11" Type="http://schemas.openxmlformats.org/officeDocument/2006/relationships/hyperlink" Target="https://login.consultant.ru/link/?req=doc&amp;base=LAW&amp;n=493198" TargetMode="External"/><Relationship Id="rId5" Type="http://schemas.openxmlformats.org/officeDocument/2006/relationships/hyperlink" Target="https://login.consultant.ru/link/?req=doc&amp;base=LAW&amp;n=493198&amp;dst=102536" TargetMode="External"/><Relationship Id="rId15" Type="http://schemas.openxmlformats.org/officeDocument/2006/relationships/hyperlink" Target="https://login.consultant.ru/link/?req=doc&amp;base=LAW&amp;n=85894" TargetMode="External"/><Relationship Id="rId10" Type="http://schemas.openxmlformats.org/officeDocument/2006/relationships/hyperlink" Target="https://login.consultant.ru/link/?req=doc&amp;base=LAW&amp;n=49319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140789&amp;dst=100219" TargetMode="External"/><Relationship Id="rId14" Type="http://schemas.openxmlformats.org/officeDocument/2006/relationships/hyperlink" Target="https://login.consultant.ru/link/?req=doc&amp;base=LAW&amp;n=409057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2619</Words>
  <Characters>14932</Characters>
  <Application>Microsoft Office Word</Application>
  <DocSecurity>0</DocSecurity>
  <Lines>124</Lines>
  <Paragraphs>35</Paragraphs>
  <ScaleCrop>false</ScaleCrop>
  <Company/>
  <LinksUpToDate>false</LinksUpToDate>
  <CharactersWithSpaces>17516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2025-01-16T09:01:00Z</dcterms:created>
  <dcterms:modified xsi:type="dcterms:W3CDTF">2025-01-16T09:02:00Z</dcterms:modified>
</cp:coreProperties>
</file>